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/>
      </w:r>
    </w:p>
    <w:p>
      <w:pPr>
        <w:pStyle w:val="NoSpacing"/>
        <w:spacing w:lineRule="atLeast" w:line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«Об итогах оперативно-служебной деятельности ОМВД России по Калевальскому району</w:t>
      </w:r>
    </w:p>
    <w:p>
      <w:pPr>
        <w:pStyle w:val="NoSpacing"/>
        <w:spacing w:lineRule="atLeast" w:line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за 12 месяцев 2025 года»</w:t>
      </w:r>
    </w:p>
    <w:p>
      <w:pPr>
        <w:pStyle w:val="NoSpacing"/>
        <w:spacing w:lineRule="atLeast" w:line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Spacing"/>
        <w:spacing w:lineRule="atLeast" w:line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/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По итогам 12 месяцев 2025 года </w:t>
      </w:r>
      <w:r>
        <w:rPr>
          <w:sz w:val="28"/>
          <w:szCs w:val="28"/>
          <w:lang w:val="ru-RU"/>
        </w:rPr>
        <w:t xml:space="preserve">на территории оперативного обслуживания ОМВД России по Калевальскому району зарегистрировано 76 преступлений (12 месяцев 2024  - 82), раскрыто 38 (12 месяцев 2024 - 38). Не раскрытыми остаются 37 (12 месяцев 2024 – 29) преступлений (большую часть которых составляю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  <w:lang w:val="ru-RU"/>
        </w:rPr>
        <w:t>-преступления), таким образом общая раскрываемость снизилась на 6% (с 56,7% до 50,7%).</w:t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Число зарегистрированных тяжких и особо тяжких преступлений, снизилось на 15,8% (с 19 до 16), раскрыто 6 преступлений (12 месяцев 2024 -8), нераскрытыми остаются 8 преступлений указанной категории, таким образом раскрываемость составила 42,9% (12 месяцев 2024 -72,7%).  По итогам 12 месяцев лица установлены по 3 тяжким и особо тяжким преступлениям.</w:t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Количество преступлений против собственности снизилось на 22,9%                      (с 35 до 27). Их раскрываемость составила 22,2% (12 месяцев 2024- 41,9%). Краж совершено 7(12 месяцев 2024- 19), раскрываемость составила 50%(12 месяцев 2024-70%). Кражи личного имущества 12(12 месяцев 2024-6), раскрываемость составила 55,6%(12 месяцев 2024- 66,7%). Угонов зарегистрировано 1 (12 месяцев 2024- 2), раскрываемость составила 100%(12 месяцев 2024- 100%). Краж из квартир зарегистрировано 2(12 месяцев 2024 -3), раскрываемость составила 100%. Поджогов, разбоев, грабежей, вымогательства и убийств не зарегистрировано. </w:t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Мошенничеств, совершенных дистанционно, зарегистрировано – 17(12 месяцев 2024- 11), на настоящее время раскрыто 0 преступлений, 2 уголовных дела находятся в производстве без формы 2.1.</w:t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Преступлений экономической направленности раскрыто 0(12 месяцев 2024- 1).</w:t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Преступлений в сфере незаконного оборота оружия раскрыто 2(12 месяцев 2024- 3).</w:t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Преступлений из категории прошлых лет не раскрыто, работа в данном направлении продолжается.</w:t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за 12 месяцев 2025 года сотрудниками ОУР раскрыто 14(12 месяцев 2024- 16) преступлений, по оперативным данным раскрыто 6(12 месяцев 2024-4) преступлений.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2025 году сотрудниками отделения уголовного розыска ОМВД по Калевальскому району в целях противодействия незаконному изготовлению и обороту огнестрельного оружия, боеприпасов, взрывчатых веществ, взрывных устройств и продукции двойного назначения раскрыто 1 преступление по ч. 1 ст. 222.1 УК РФ, 1 преступление по ч. 1 ст. 226 УК РФ.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отчетный период разыскивалось 8 лиц категории без вести пропавших, разысканых 0. Также разыскивалось 8 лиц категории без вести пропавший сотрудник МО, разысканых 2. Розыск лиц не прекращался. Дел по установлению личности и неопознанным трупам не было. Остаток составил 0 дел. В розыске находится 2 преступника. </w:t>
      </w:r>
    </w:p>
    <w:p>
      <w:pPr>
        <w:pStyle w:val="Normal"/>
        <w:spacing w:lineRule="atLeast" w:line="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Службой НЭБиПК ОМВД за 12 месяцев 2025 г. преступлений экономической и коррупционной направленности, не выявлялись (</w:t>
      </w:r>
      <w:r>
        <w:rPr>
          <w:rFonts w:cs="Times New Roman" w:ascii="Times New Roman" w:hAnsi="Times New Roman"/>
          <w:sz w:val="28"/>
          <w:szCs w:val="28"/>
        </w:rPr>
        <w:t xml:space="preserve">12 месяцев 2024 </w:t>
      </w:r>
      <w:r>
        <w:rPr>
          <w:rFonts w:eastAsia="Calibri" w:cs="Times New Roman" w:ascii="Times New Roman" w:hAnsi="Times New Roman"/>
          <w:sz w:val="28"/>
          <w:szCs w:val="28"/>
        </w:rPr>
        <w:t>-1).</w:t>
      </w:r>
    </w:p>
    <w:p>
      <w:pPr>
        <w:pStyle w:val="Normal"/>
        <w:spacing w:lineRule="atLeast" w:line="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Отделением УУП и ПДН в сфере административной практики за 12 месяцев 2025 г. выявлено и составлено 183 протокола об административных правонарушениях, снижение на 28% с 254 до 183. В сфере раскрытия и выявления преступлений отделением УУП по итогам работы за 12 месяцев 2025 года выявлено и раскрыто 15(</w:t>
      </w:r>
      <w:r>
        <w:rPr>
          <w:rFonts w:cs="Times New Roman" w:ascii="Times New Roman" w:hAnsi="Times New Roman"/>
          <w:sz w:val="28"/>
          <w:szCs w:val="28"/>
        </w:rPr>
        <w:t>12 месяцев 2024-22)</w:t>
      </w:r>
      <w:r>
        <w:rPr>
          <w:rFonts w:eastAsia="Calibri" w:cs="Times New Roman" w:ascii="Times New Roman" w:hAnsi="Times New Roman"/>
          <w:sz w:val="28"/>
          <w:szCs w:val="28"/>
        </w:rPr>
        <w:t xml:space="preserve"> преступлений.</w:t>
      </w:r>
      <w:r>
        <w:rPr>
          <w:rFonts w:eastAsia="Calibri"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Всего раскрыто 15 преступлений (</w:t>
      </w:r>
      <w:r>
        <w:rPr>
          <w:rFonts w:cs="Times New Roman" w:ascii="Times New Roman" w:hAnsi="Times New Roman"/>
          <w:sz w:val="28"/>
          <w:szCs w:val="28"/>
        </w:rPr>
        <w:t>12 месяцев 2024-21)</w:t>
      </w:r>
      <w:r>
        <w:rPr>
          <w:rFonts w:eastAsia="Calibri" w:cs="Times New Roman" w:ascii="Times New Roman" w:hAnsi="Times New Roman"/>
          <w:sz w:val="28"/>
          <w:szCs w:val="28"/>
        </w:rPr>
        <w:t>, рассмотрено 802 материала (</w:t>
      </w:r>
      <w:r>
        <w:rPr>
          <w:rFonts w:cs="Times New Roman" w:ascii="Times New Roman" w:hAnsi="Times New Roman"/>
          <w:sz w:val="28"/>
          <w:szCs w:val="28"/>
        </w:rPr>
        <w:t>12 месяцев 2024-891)</w:t>
      </w:r>
      <w:r>
        <w:rPr>
          <w:rFonts w:eastAsia="Calibri" w:cs="Times New Roman" w:ascii="Times New Roman" w:hAnsi="Times New Roman"/>
          <w:sz w:val="28"/>
          <w:szCs w:val="28"/>
        </w:rPr>
        <w:t>, вынесено 127 постановлений об отказе в возбуждении уголовного дела (</w:t>
      </w:r>
      <w:r>
        <w:rPr>
          <w:rFonts w:cs="Times New Roman" w:ascii="Times New Roman" w:hAnsi="Times New Roman"/>
          <w:sz w:val="28"/>
          <w:szCs w:val="28"/>
        </w:rPr>
        <w:t>12 месяцев 2024-175)</w:t>
      </w:r>
      <w:r>
        <w:rPr>
          <w:rFonts w:eastAsia="Calibri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tLeast" w:line="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За 12 месяцев 2025 года инспектором ПДН рассмотрено 152 материала КУСП (</w:t>
      </w:r>
      <w:r>
        <w:rPr>
          <w:rFonts w:cs="Times New Roman" w:ascii="Times New Roman" w:hAnsi="Times New Roman"/>
          <w:sz w:val="28"/>
          <w:szCs w:val="28"/>
        </w:rPr>
        <w:t>12 месяцев 2024-65)</w:t>
      </w:r>
      <w:r>
        <w:rPr>
          <w:rFonts w:eastAsia="Calibri" w:cs="Times New Roman" w:ascii="Times New Roman" w:hAnsi="Times New Roman"/>
          <w:sz w:val="28"/>
          <w:szCs w:val="28"/>
        </w:rPr>
        <w:t>, из них: вынесено 4 постановления об отказе в ВУД (</w:t>
      </w:r>
      <w:r>
        <w:rPr>
          <w:rFonts w:cs="Times New Roman" w:ascii="Times New Roman" w:hAnsi="Times New Roman"/>
          <w:sz w:val="28"/>
          <w:szCs w:val="28"/>
        </w:rPr>
        <w:t xml:space="preserve">12 месяцев 2024-  </w:t>
      </w:r>
      <w:r>
        <w:rPr>
          <w:rFonts w:eastAsia="Calibri" w:cs="Times New Roman" w:ascii="Times New Roman" w:hAnsi="Times New Roman"/>
          <w:sz w:val="28"/>
          <w:szCs w:val="28"/>
        </w:rPr>
        <w:t>1), передано на ВУД 1 материал (</w:t>
      </w:r>
      <w:r>
        <w:rPr>
          <w:rFonts w:cs="Times New Roman" w:ascii="Times New Roman" w:hAnsi="Times New Roman"/>
          <w:sz w:val="28"/>
          <w:szCs w:val="28"/>
        </w:rPr>
        <w:t xml:space="preserve">12 месяцев 2024- </w:t>
      </w:r>
      <w:r>
        <w:rPr>
          <w:rFonts w:eastAsia="Calibri" w:cs="Times New Roman" w:ascii="Times New Roman" w:hAnsi="Times New Roman"/>
          <w:sz w:val="28"/>
          <w:szCs w:val="28"/>
        </w:rPr>
        <w:t>2).</w:t>
      </w:r>
    </w:p>
    <w:p>
      <w:pPr>
        <w:pStyle w:val="Normal"/>
        <w:spacing w:lineRule="atLeast" w:line="0" w:before="0" w:after="0"/>
        <w:ind w:firstLine="708"/>
        <w:jc w:val="both"/>
        <w:rPr>
          <w:rFonts w:ascii="Times New Roman" w:hAnsi="Times New Roman" w:eastAsia="Calibri" w:cs="Times New Roman"/>
          <w:color w:val="FF0000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отношении родителей и иных законных представителей составлено 40 протоколов об административных правонарушениях за неисполнение и ненадлежащее исполнение по содержанию, воспитанию, обучению, защите прав и интересов несовершеннолетних (ч. 1 ст. 5.35 КоАП РФ). Вовлечение несовершеннолетних в употреблении спиртного 10 (</w:t>
      </w:r>
      <w:r>
        <w:rPr>
          <w:rFonts w:cs="Times New Roman" w:ascii="Times New Roman" w:hAnsi="Times New Roman"/>
          <w:sz w:val="28"/>
          <w:szCs w:val="28"/>
        </w:rPr>
        <w:t xml:space="preserve">12 месяцев 2024- </w:t>
      </w:r>
      <w:r>
        <w:rPr>
          <w:rFonts w:eastAsia="Calibri" w:cs="Times New Roman" w:ascii="Times New Roman" w:hAnsi="Times New Roman"/>
          <w:sz w:val="28"/>
          <w:szCs w:val="28"/>
        </w:rPr>
        <w:t>5) протоколов (ч. 1 ст. 6.10 КоАП РФ). Нахождение в состоянии алкогольного опьянения до 16 лет -2 (</w:t>
      </w:r>
      <w:r>
        <w:rPr>
          <w:rFonts w:cs="Times New Roman" w:ascii="Times New Roman" w:hAnsi="Times New Roman"/>
          <w:sz w:val="28"/>
          <w:szCs w:val="28"/>
        </w:rPr>
        <w:t xml:space="preserve">12 месяцев 2024- </w:t>
      </w:r>
      <w:r>
        <w:rPr>
          <w:rFonts w:eastAsia="Calibri" w:cs="Times New Roman" w:ascii="Times New Roman" w:hAnsi="Times New Roman"/>
          <w:sz w:val="28"/>
          <w:szCs w:val="28"/>
        </w:rPr>
        <w:t>4) протокола (ст. 20.22 КоАП РФ). Повреждение чужого имущества (7.17 КоАП РФ) - 1 (</w:t>
      </w:r>
      <w:r>
        <w:rPr>
          <w:rFonts w:cs="Times New Roman" w:ascii="Times New Roman" w:hAnsi="Times New Roman"/>
          <w:sz w:val="28"/>
          <w:szCs w:val="28"/>
        </w:rPr>
        <w:t xml:space="preserve">12 месяцев 2024- </w:t>
      </w:r>
      <w:r>
        <w:rPr>
          <w:rFonts w:eastAsia="Calibri" w:cs="Times New Roman" w:ascii="Times New Roman" w:hAnsi="Times New Roman"/>
          <w:sz w:val="28"/>
          <w:szCs w:val="28"/>
        </w:rPr>
        <w:t>0) протокол. Побои (ст. 6.1.1) (в т.ч. в отношении взрослых лиц) - 3 (</w:t>
      </w:r>
      <w:r>
        <w:rPr>
          <w:rFonts w:cs="Times New Roman" w:ascii="Times New Roman" w:hAnsi="Times New Roman"/>
          <w:sz w:val="28"/>
          <w:szCs w:val="28"/>
        </w:rPr>
        <w:t xml:space="preserve">12 месяцев 2024- </w:t>
      </w:r>
      <w:r>
        <w:rPr>
          <w:rFonts w:eastAsia="Calibri" w:cs="Times New Roman" w:ascii="Times New Roman" w:hAnsi="Times New Roman"/>
          <w:sz w:val="28"/>
          <w:szCs w:val="28"/>
        </w:rPr>
        <w:t>2) протокола. Вовлечение несовершеннолетних в употребление табачных изделий (ч.1-2 ст. 6.23) – 8 (</w:t>
      </w:r>
      <w:r>
        <w:rPr>
          <w:rFonts w:cs="Times New Roman" w:ascii="Times New Roman" w:hAnsi="Times New Roman"/>
          <w:sz w:val="28"/>
          <w:szCs w:val="28"/>
        </w:rPr>
        <w:t xml:space="preserve">12 месяцев 2024- </w:t>
      </w:r>
      <w:r>
        <w:rPr>
          <w:rFonts w:eastAsia="Calibri" w:cs="Times New Roman" w:ascii="Times New Roman" w:hAnsi="Times New Roman"/>
          <w:sz w:val="28"/>
          <w:szCs w:val="28"/>
        </w:rPr>
        <w:t xml:space="preserve">1) протоколов. </w:t>
      </w:r>
    </w:p>
    <w:p>
      <w:pPr>
        <w:pStyle w:val="Normal"/>
        <w:spacing w:lineRule="atLeast" w:line="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отчетном периоде тяжких преступлений, совершенных на бытовой почве, допущено не было.</w:t>
      </w:r>
    </w:p>
    <w:p>
      <w:pPr>
        <w:pStyle w:val="Normal"/>
        <w:spacing w:lineRule="atLeast" w:line="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Роста количества преступлений, совершенных на улице не допущено- 7 (</w:t>
      </w:r>
      <w:r>
        <w:rPr>
          <w:rFonts w:cs="Times New Roman" w:ascii="Times New Roman" w:hAnsi="Times New Roman"/>
          <w:sz w:val="28"/>
          <w:szCs w:val="28"/>
        </w:rPr>
        <w:t xml:space="preserve">12 месяцев 2024- </w:t>
      </w:r>
      <w:r>
        <w:rPr>
          <w:rFonts w:eastAsia="Calibri" w:cs="Times New Roman" w:ascii="Times New Roman" w:hAnsi="Times New Roman"/>
          <w:sz w:val="28"/>
          <w:szCs w:val="28"/>
        </w:rPr>
        <w:t>7).</w:t>
      </w:r>
    </w:p>
    <w:p>
      <w:pPr>
        <w:pStyle w:val="Normal"/>
        <w:spacing w:lineRule="atLeast" w:line="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Снижено на 22,2 % количество преступлений, совершенных в общественных местах, снижение с 9 до 7 преступлений.</w:t>
      </w:r>
    </w:p>
    <w:p>
      <w:pPr>
        <w:pStyle w:val="Normal"/>
        <w:spacing w:lineRule="atLeast" w:line="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Роста преступлений, совершенных в состоянии алкогольного опьянения, не допущено – 20 (</w:t>
      </w:r>
      <w:r>
        <w:rPr>
          <w:rFonts w:cs="Times New Roman" w:ascii="Times New Roman" w:hAnsi="Times New Roman"/>
          <w:sz w:val="28"/>
          <w:szCs w:val="28"/>
        </w:rPr>
        <w:t xml:space="preserve">12 месяцев 2024- </w:t>
      </w:r>
      <w:r>
        <w:rPr>
          <w:rFonts w:eastAsia="Calibri" w:cs="Times New Roman" w:ascii="Times New Roman" w:hAnsi="Times New Roman"/>
          <w:sz w:val="28"/>
          <w:szCs w:val="28"/>
        </w:rPr>
        <w:t>20).</w:t>
      </w:r>
    </w:p>
    <w:p>
      <w:pPr>
        <w:pStyle w:val="Normal"/>
        <w:spacing w:lineRule="atLeast" w:line="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Отрицательным моментом является рост преступлений, совершенных ранее судимыми лицами, увеличение с 9 до 14 преступлений, на 55,6%.</w:t>
      </w:r>
    </w:p>
    <w:p>
      <w:pPr>
        <w:pStyle w:val="Normal"/>
        <w:spacing w:lineRule="atLeast" w:line="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Зарегистрировано преступлений в отношении несовершеннолетних-11(</w:t>
      </w:r>
      <w:r>
        <w:rPr>
          <w:rFonts w:cs="Times New Roman" w:ascii="Times New Roman" w:hAnsi="Times New Roman"/>
          <w:sz w:val="28"/>
          <w:szCs w:val="28"/>
        </w:rPr>
        <w:t>12 месяцев 2024- 10)</w:t>
      </w:r>
      <w:r>
        <w:rPr>
          <w:rFonts w:eastAsia="Calibri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tLeast" w:line="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 состоянию на 31.12.2025 года в инспекции по делам несовершеннолетних состоит 1 несовершеннолетний за совершение административных правонарушений, но не достигшим возраста привлечения к административной ответственности.</w:t>
      </w:r>
    </w:p>
    <w:p>
      <w:pPr>
        <w:pStyle w:val="Normal"/>
        <w:spacing w:lineRule="atLeast" w:line="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За 12 месяцев 2025 года преступлений, совершенных несовершеннолетними не зарегистрировано (</w:t>
      </w:r>
      <w:r>
        <w:rPr>
          <w:rFonts w:cs="Times New Roman" w:ascii="Times New Roman" w:hAnsi="Times New Roman"/>
          <w:sz w:val="28"/>
          <w:szCs w:val="28"/>
        </w:rPr>
        <w:t xml:space="preserve">12 месяцев 2024- </w:t>
      </w:r>
      <w:r>
        <w:rPr>
          <w:rFonts w:eastAsia="Calibri" w:cs="Times New Roman" w:ascii="Times New Roman" w:hAnsi="Times New Roman"/>
          <w:sz w:val="28"/>
          <w:szCs w:val="28"/>
        </w:rPr>
        <w:t>1).</w:t>
      </w:r>
    </w:p>
    <w:p>
      <w:pPr>
        <w:pStyle w:val="Normal"/>
        <w:spacing w:lineRule="atLeast" w:line="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Миграционная ситуация по состоянию на 31.12.2025 г. на территории района в целом остается стабильной и существенных изменений не претерпела. Преступлений совершенные иностранными гражданами не выявлено. </w:t>
      </w:r>
    </w:p>
    <w:p>
      <w:pPr>
        <w:pStyle w:val="Normal"/>
        <w:spacing w:lineRule="atLeast" w:line="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 территории Калевальского муниципального района зарегистрировано и проживает по виду на жительство 3 иностранных гражданина. Основные страны гражданской принадлежности: Украина – 1, Казахстан – 1, Туркменистан - 1.</w:t>
      </w:r>
    </w:p>
    <w:p>
      <w:pPr>
        <w:pStyle w:val="Normal"/>
        <w:spacing w:lineRule="atLeast" w:line="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За отчетный период сотрудниками миграционного пункта по Главе 18 КоАП РФ составлено 2 административных материала: ч. 1 ст. 18.8 КоАП РФ- 1, ч. 1.1 ст. 18.8 КоАП РФ-1. Общая сумма наложенных штрафов составила 7000 рублей, взыскано 2000 рублей, один административный материал находится в ССП для принудительного взыскания.</w:t>
      </w:r>
    </w:p>
    <w:p>
      <w:pPr>
        <w:pStyle w:val="Normal"/>
        <w:spacing w:lineRule="atLeast" w:line="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Составлено 8 (</w:t>
      </w:r>
      <w:r>
        <w:rPr>
          <w:rFonts w:cs="Times New Roman" w:ascii="Times New Roman" w:hAnsi="Times New Roman"/>
          <w:sz w:val="28"/>
          <w:szCs w:val="28"/>
        </w:rPr>
        <w:t>12 месяцев 2024-</w:t>
      </w:r>
      <w:r>
        <w:rPr>
          <w:rFonts w:eastAsia="Calibri" w:cs="Times New Roman" w:ascii="Times New Roman" w:hAnsi="Times New Roman"/>
          <w:sz w:val="28"/>
          <w:szCs w:val="28"/>
        </w:rPr>
        <w:t>8) административных материалы: по ч. 1 ст. 19.15 КоАП РФ. Сумма наложенных штрафов составила 16000, взыскано 14000.</w:t>
      </w:r>
    </w:p>
    <w:p>
      <w:pPr>
        <w:pStyle w:val="NormalWeb"/>
        <w:spacing w:lineRule="atLeast" w:line="0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в ГДиР ОМВД России по Калевальскому району поступило 121 обращение граждан. Факты исполнения с нарушением сроков отсутствуют.</w:t>
      </w:r>
    </w:p>
    <w:p>
      <w:pPr>
        <w:pStyle w:val="Normal"/>
        <w:spacing w:lineRule="atLeast" w:line="0" w:before="0"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итогам 12 месяцев 2025 г. на территории обслуживания зарегистрировано 6 (12 месяцев 2024-4) дорожно-транспортных происшествий, в которых пострадало 8 (12 месяцев 2024-5) человек, погибших нет. </w:t>
      </w:r>
    </w:p>
    <w:p>
      <w:pPr>
        <w:pStyle w:val="Normal"/>
        <w:spacing w:lineRule="auto" w:line="240" w:before="0"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  <w:tab/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ДТП по вине водителей, находящихся в состоянии алкогольного опьянения за 12 месяцев 2025 года не зарегистрировано </w:t>
      </w:r>
      <w:r>
        <w:rPr>
          <w:rFonts w:cs="Times New Roman" w:ascii="Times New Roman" w:hAnsi="Times New Roman"/>
          <w:sz w:val="28"/>
          <w:szCs w:val="28"/>
        </w:rPr>
        <w:t>(12 месяцев 2024-2)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ind w:firstLine="6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истекшем периоде 2025 года на территории </w:t>
      </w:r>
      <w:r>
        <w:rPr>
          <w:rFonts w:cs="Times New Roman" w:ascii="Times New Roman" w:hAnsi="Times New Roman"/>
          <w:spacing w:val="-6"/>
          <w:sz w:val="28"/>
          <w:szCs w:val="28"/>
        </w:rPr>
        <w:t>Калевальского района</w:t>
      </w:r>
      <w:r>
        <w:rPr>
          <w:rFonts w:cs="Times New Roman" w:ascii="Times New Roman" w:hAnsi="Times New Roman"/>
          <w:sz w:val="28"/>
          <w:szCs w:val="28"/>
        </w:rPr>
        <w:t xml:space="preserve"> дорожно-транспортных происшествия с участием детей и подростков зарегистрировано 3 (12 месяцев 2024-0).</w:t>
      </w:r>
    </w:p>
    <w:p>
      <w:pPr>
        <w:pStyle w:val="Normal"/>
        <w:spacing w:lineRule="auto" w:line="240" w:before="0" w:after="0"/>
        <w:ind w:firstLine="66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За 12 месяцев 2025 года на территории </w:t>
      </w:r>
      <w:r>
        <w:rPr>
          <w:rFonts w:cs="Times New Roman" w:ascii="Times New Roman" w:hAnsi="Times New Roman"/>
          <w:spacing w:val="-6"/>
          <w:sz w:val="28"/>
          <w:szCs w:val="28"/>
        </w:rPr>
        <w:t>Калевальского района</w:t>
      </w:r>
      <w:r>
        <w:rPr>
          <w:rFonts w:cs="Times New Roman" w:ascii="Times New Roman" w:hAnsi="Times New Roman"/>
          <w:sz w:val="28"/>
          <w:szCs w:val="28"/>
        </w:rPr>
        <w:t xml:space="preserve"> сотрудниками Государственной инспекции безопасности дорожного движения, совместно с другими службами было выявлено 852 административных правонарушений в сфере обеспечения безопасности дорожного движения (12 месяцев 2024-960). </w:t>
      </w:r>
    </w:p>
    <w:p>
      <w:pPr>
        <w:pStyle w:val="Normal"/>
        <w:spacing w:lineRule="atLeast" w:line="0" w:before="0"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Снижение на 11,3%, с 960 до 852 правонарушений. Пресечено </w:t>
      </w:r>
      <w:r>
        <w:rPr>
          <w:rFonts w:cs="Times New Roman" w:ascii="Times New Roman" w:hAnsi="Times New Roman"/>
          <w:spacing w:val="-6"/>
          <w:sz w:val="28"/>
          <w:szCs w:val="28"/>
        </w:rPr>
        <w:t>30 (</w:t>
      </w:r>
      <w:r>
        <w:rPr>
          <w:rFonts w:cs="Times New Roman" w:ascii="Times New Roman" w:hAnsi="Times New Roman"/>
          <w:sz w:val="28"/>
          <w:szCs w:val="28"/>
        </w:rPr>
        <w:t>12 месяцев 2024-</w:t>
      </w:r>
      <w:r>
        <w:rPr>
          <w:rFonts w:cs="Times New Roman" w:ascii="Times New Roman" w:hAnsi="Times New Roman"/>
          <w:spacing w:val="-6"/>
          <w:sz w:val="28"/>
          <w:szCs w:val="28"/>
        </w:rPr>
        <w:t>25) правонарушений за управление транспортным средством водителем, находящимся в состоянии опьянения и невыполнение водителем требования о прохождении медицинского освидетельствования на состояние опьянения. Пресечено 42 (</w:t>
      </w:r>
      <w:r>
        <w:rPr>
          <w:rFonts w:cs="Times New Roman" w:ascii="Times New Roman" w:hAnsi="Times New Roman"/>
          <w:sz w:val="28"/>
          <w:szCs w:val="28"/>
        </w:rPr>
        <w:t xml:space="preserve">12 месяцев 2024- </w:t>
      </w:r>
      <w:r>
        <w:rPr>
          <w:rFonts w:cs="Times New Roman" w:ascii="Times New Roman" w:hAnsi="Times New Roman"/>
          <w:spacing w:val="-6"/>
          <w:sz w:val="28"/>
          <w:szCs w:val="28"/>
        </w:rPr>
        <w:t>36) правонарушений за управление транспортным средством, лишенными права управления, в т.ч. без права управления, увеличение на 16,7%.</w:t>
      </w:r>
    </w:p>
    <w:p>
      <w:pPr>
        <w:pStyle w:val="Normal"/>
        <w:spacing w:lineRule="atLeast" w:line="0" w:before="0"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cs="Times New Roman" w:ascii="Times New Roman" w:hAnsi="Times New Roman"/>
          <w:spacing w:val="-6"/>
          <w:sz w:val="28"/>
          <w:szCs w:val="28"/>
        </w:rPr>
        <w:tab/>
        <w:t>Выявлено 3 (</w:t>
      </w:r>
      <w:r>
        <w:rPr>
          <w:rFonts w:cs="Times New Roman" w:ascii="Times New Roman" w:hAnsi="Times New Roman"/>
          <w:sz w:val="28"/>
          <w:szCs w:val="28"/>
        </w:rPr>
        <w:t>12 месяцев 2024-</w:t>
      </w:r>
      <w:r>
        <w:rPr>
          <w:rFonts w:cs="Times New Roman" w:ascii="Times New Roman" w:hAnsi="Times New Roman"/>
          <w:spacing w:val="-6"/>
          <w:sz w:val="28"/>
          <w:szCs w:val="28"/>
        </w:rPr>
        <w:t>3) преступления, предусмотренных ст. 264.1 УК РФ.</w:t>
      </w:r>
    </w:p>
    <w:p>
      <w:pPr>
        <w:pStyle w:val="Normal"/>
        <w:spacing w:lineRule="atLeast" w:line="0" w:before="0" w:after="0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>
        <w:rPr>
          <w:rFonts w:cs="Times New Roman" w:ascii="Times New Roman" w:hAnsi="Times New Roman"/>
          <w:color w:val="FF0000"/>
          <w:spacing w:val="-6"/>
          <w:sz w:val="28"/>
          <w:szCs w:val="28"/>
        </w:rPr>
        <w:tab/>
      </w:r>
      <w:r>
        <w:rPr>
          <w:rFonts w:cs="Times New Roman" w:ascii="Times New Roman" w:hAnsi="Times New Roman"/>
          <w:spacing w:val="-6"/>
          <w:sz w:val="28"/>
          <w:szCs w:val="28"/>
        </w:rPr>
        <w:t>За совершение административного правонарушения по ч. 1 ст. 20.25 КоАП РФ, составлено и направлено в суд 82 (</w:t>
      </w:r>
      <w:r>
        <w:rPr>
          <w:rFonts w:cs="Times New Roman" w:ascii="Times New Roman" w:hAnsi="Times New Roman"/>
          <w:sz w:val="28"/>
          <w:szCs w:val="28"/>
        </w:rPr>
        <w:t>12 месяцев 2024-</w:t>
      </w:r>
      <w:r>
        <w:rPr>
          <w:rFonts w:cs="Times New Roman" w:ascii="Times New Roman" w:hAnsi="Times New Roman"/>
          <w:spacing w:val="-6"/>
          <w:sz w:val="28"/>
          <w:szCs w:val="28"/>
        </w:rPr>
        <w:t>20) административных протокола. Наложено административных штрафов на общую сумму 795 500 рублей, взыскано 497 512 рублей 50 копеек. Сотрудниками ИАЗ ГИБДД для исполнения в службу судебных приставов направлено 94 постановления о наложении административных штрафов для принудительного взыскания на сумму 248 650 рублей.</w:t>
      </w:r>
    </w:p>
    <w:p>
      <w:pPr>
        <w:pStyle w:val="Normal"/>
        <w:spacing w:lineRule="atLeast" w:line="0" w:before="0"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cs="Times New Roman" w:ascii="Times New Roman" w:hAnsi="Times New Roman"/>
          <w:color w:val="FF0000"/>
          <w:spacing w:val="-6"/>
          <w:sz w:val="28"/>
          <w:szCs w:val="28"/>
        </w:rPr>
        <w:tab/>
      </w:r>
      <w:r>
        <w:rPr>
          <w:rFonts w:cs="Times New Roman" w:ascii="Times New Roman" w:hAnsi="Times New Roman"/>
          <w:spacing w:val="-6"/>
          <w:sz w:val="28"/>
          <w:szCs w:val="28"/>
        </w:rPr>
        <w:t>Составлено 9 актов по фактам наличия дефектов содержаний улично-дорожной сети района, по результатам которых составлены 3 протокола об административном правонарушении по ч.1 ст.12.34 КоАП РФ в отношении юридического лица, направлено 3 предписания об устранении выявленных нарушений.</w:t>
      </w:r>
      <w:r>
        <w:rPr>
          <w:rFonts w:eastAsia="Calibri" w:cs="Times New Roman" w:ascii="Times New Roman" w:hAnsi="Times New Roman"/>
          <w:sz w:val="28"/>
          <w:szCs w:val="28"/>
        </w:rPr>
        <w:t xml:space="preserve"> По факту неисполнения в установленные сроки обязательных для исполнения предписаний было составлено 2 административных протоколов по ч.27 ст.19.15 КоАП РФ и один по ч.28 ст.19.15 КоАП РФ.</w:t>
      </w:r>
    </w:p>
    <w:p>
      <w:pPr>
        <w:pStyle w:val="Normal"/>
        <w:tabs>
          <w:tab w:val="clear" w:pos="708"/>
          <w:tab w:val="left" w:pos="2977" w:leader="none"/>
        </w:tabs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предварительной записи с использованием Единого портала государственных услуг (ЕПГУ) поступило 121 заявлений, что составляет 24 % от общего количества обратившихся граждан.</w:t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В РЭГ отделении Госавтоинспекции ОМВД России по Калевальскому району проведен анализ удовлетворенности заявителей качеством государственных услуг и обеспечением их доступности, на основе изучения анкет, заполняемых гражданами. Процент удовлетворенности граждан качеством государственных услуг равен 100%, средняя оценка по качеству оказываемых услуг «отлично». </w:t>
      </w:r>
    </w:p>
    <w:p>
      <w:pPr>
        <w:pStyle w:val="Normal"/>
        <w:spacing w:lineRule="auto" w:line="240" w:before="0" w:after="0"/>
        <w:ind w:firstLine="77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За 2025г. окончено производством (с повторными) 7 уголовных дел (12 месяцев 2024-13). Всего по оконченным уголовным делам производством предварительного расследования следственной группой ОМВД России по Калевальскому району за январь-декабрь 2025 года сумма материального ущерба, причиненного в результате преступных действий, по оконченным уголовным делам 11824,35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руб.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 (12 месяцев 2024 -798210,25 руб.), сумма возмещенного ущерба составила 6561,35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руб.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 (12 месяцев 2024-758010,25 руб.), что составило 55,4% (12 месяцев 2024-94,6 %). Арест на имущество подозреваемых (обвиняемых) по оконченным уголовным делам не накладывался (12 месяцев 2024 -530.000 руб.), что составило 0 % (12 месяцев 2024-66,4 %).</w:t>
      </w:r>
    </w:p>
    <w:p>
      <w:pPr>
        <w:pStyle w:val="Normal"/>
        <w:spacing w:lineRule="auto" w:line="240" w:before="0" w:after="0"/>
        <w:ind w:firstLine="770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Группой дознания ОМВД России по Калевальскому району в отчетном периоде окончено производством 13 (</w:t>
      </w:r>
      <w:r>
        <w:rPr>
          <w:rFonts w:cs="Times New Roman" w:ascii="Times New Roman" w:hAnsi="Times New Roman"/>
          <w:sz w:val="28"/>
          <w:szCs w:val="28"/>
        </w:rPr>
        <w:t>12 месяцев 2024-</w:t>
      </w:r>
      <w:r>
        <w:rPr>
          <w:rFonts w:eastAsia="Calibri" w:cs="Times New Roman" w:ascii="Times New Roman" w:hAnsi="Times New Roman"/>
          <w:sz w:val="28"/>
          <w:szCs w:val="28"/>
        </w:rPr>
        <w:t xml:space="preserve">22) уголовных дел. </w:t>
      </w:r>
    </w:p>
    <w:p>
      <w:pPr>
        <w:pStyle w:val="Normal"/>
        <w:spacing w:lineRule="atLeast" w:line="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В ходе дознания наложен арест на имущество общей стоимостью 501 000 рублей. </w:t>
      </w:r>
    </w:p>
    <w:p>
      <w:pPr>
        <w:pStyle w:val="NoSpacing"/>
        <w:spacing w:lineRule="atLeast" w:line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Spacing"/>
        <w:spacing w:lineRule="atLeast" w:line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ОМВД России по Калевальскому району</w:t>
      </w:r>
    </w:p>
    <w:p>
      <w:pPr>
        <w:pStyle w:val="NoSpacing"/>
        <w:spacing w:lineRule="atLeast" w:line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подполковник полиции                                                               П.П. Кубышкин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-900" w:leader="none"/>
        </w:tabs>
        <w:spacing w:lineRule="atLeast" w:line="0" w:before="0" w:after="0"/>
        <w:ind w:hanging="0" w:left="0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240" w:before="0" w:after="0"/>
        <w:ind w:firstLine="7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45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94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94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94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945" w:leader="none"/>
        </w:tabs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-900" w:leader="none"/>
        </w:tabs>
        <w:ind w:hanging="0" w:left="0"/>
        <w:jc w:val="right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-900" w:leader="none"/>
        </w:tabs>
        <w:spacing w:before="0" w:after="160"/>
        <w:ind w:hanging="0" w:left="0"/>
        <w:jc w:val="right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auto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1a2a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NoSpacing"/>
    <w:qFormat/>
    <w:locked/>
    <w:rsid w:val="00011a2a"/>
    <w:rPr/>
  </w:style>
  <w:style w:type="character" w:styleId="3" w:customStyle="1">
    <w:name w:val="Основной текст3"/>
    <w:basedOn w:val="DefaultParagraphFont"/>
    <w:qFormat/>
    <w:rsid w:val="00581c6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ConsNonformat" w:customStyle="1">
    <w:name w:val="ConsNonformat Знак"/>
    <w:link w:val="ConsNonformat1"/>
    <w:qFormat/>
    <w:locked/>
    <w:rsid w:val="00377427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FontStyle11" w:customStyle="1">
    <w:name w:val="Font Style11"/>
    <w:uiPriority w:val="99"/>
    <w:qFormat/>
    <w:rsid w:val="00e77b83"/>
    <w:rPr>
      <w:rFonts w:ascii="Times New Roman" w:hAnsi="Times New Roman" w:cs="Times New Roman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qFormat/>
    <w:rsid w:val="00ae3230"/>
    <w:rPr>
      <w:rFonts w:ascii="Times New Roman" w:hAnsi="Times New Roman" w:eastAsia="Calibri" w:cs="Times New Roman"/>
      <w:lang w:val="x-none" w:eastAsia="zh-CN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7229cc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011a2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link w:val="Style14"/>
    <w:qFormat/>
    <w:rsid w:val="00011a2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Nonformat1" w:customStyle="1">
    <w:name w:val="ConsNonformat"/>
    <w:link w:val="ConsNonformat"/>
    <w:qFormat/>
    <w:rsid w:val="0037742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e77b83"/>
    <w:pPr>
      <w:widowControl w:val="false"/>
      <w:spacing w:lineRule="exact" w:line="300" w:before="0" w:after="0"/>
      <w:ind w:firstLine="5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Style15"/>
    <w:rsid w:val="00ae3230"/>
    <w:pPr>
      <w:suppressAutoHyphens w:val="true"/>
      <w:spacing w:lineRule="auto" w:line="240" w:before="0" w:after="120"/>
      <w:ind w:left="283"/>
    </w:pPr>
    <w:rPr>
      <w:rFonts w:ascii="Times New Roman" w:hAnsi="Times New Roman" w:eastAsia="Calibri" w:cs="Times New Roman"/>
      <w:lang w:val="x-none" w:eastAsia="zh-CN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7229c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LibreOffice/24.8.4.2$Linux_X86_64 LibreOffice_project/480$Build-2</Application>
  <AppVersion>15.0000</AppVersion>
  <Pages>5</Pages>
  <Words>1347</Words>
  <Characters>8707</Characters>
  <CharactersWithSpaces>10120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2026-01-26T09:12:00Z</dcterms:created>
  <dc:creator>pkubyshkin</dc:creator>
  <dc:description/>
  <dc:language>ru-RU</dc:language>
  <cp:lastModifiedBy/>
  <cp:lastPrinted>2026-01-28T06:44:00Z</cp:lastPrinted>
  <dcterms:modified xsi:type="dcterms:W3CDTF">2026-02-04T11:22:22Z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